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45" w:rsidRDefault="00777845" w:rsidP="00777845">
      <w:pPr>
        <w:rPr>
          <w:rFonts w:ascii="Arial" w:hAnsi="Arial" w:cs="Arial"/>
          <w:b/>
          <w:sz w:val="36"/>
          <w:szCs w:val="36"/>
          <w:lang w:val="en-US"/>
        </w:rPr>
      </w:pPr>
      <w:r w:rsidRPr="00777845">
        <w:rPr>
          <w:rFonts w:ascii="Arial" w:hAnsi="Arial" w:cs="Arial"/>
          <w:b/>
          <w:sz w:val="36"/>
          <w:szCs w:val="36"/>
          <w:lang w:val="en-US"/>
        </w:rPr>
        <w:t>DION Grant Application: Fall 2019</w:t>
      </w:r>
    </w:p>
    <w:p w:rsidR="00BE342A" w:rsidRPr="00777845" w:rsidRDefault="00BE342A" w:rsidP="00777845">
      <w:pPr>
        <w:rPr>
          <w:rFonts w:ascii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sz w:val="36"/>
          <w:szCs w:val="36"/>
          <w:lang w:val="en-US"/>
        </w:rPr>
        <w:t>Ålesund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Special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Rules: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1. The deadline for sending the application is 23:59 CET </w:t>
      </w:r>
      <w:r w:rsidR="00BE342A">
        <w:rPr>
          <w:rFonts w:ascii="Arial" w:hAnsi="Arial" w:cs="Arial"/>
          <w:sz w:val="20"/>
          <w:szCs w:val="20"/>
          <w:lang w:val="en-US"/>
        </w:rPr>
        <w:t>15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E342A">
        <w:rPr>
          <w:rFonts w:ascii="Arial" w:hAnsi="Arial" w:cs="Arial"/>
          <w:sz w:val="20"/>
          <w:szCs w:val="20"/>
          <w:lang w:val="en-US"/>
        </w:rPr>
        <w:t>November</w:t>
      </w:r>
      <w:r w:rsidRPr="00777845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777845">
        <w:rPr>
          <w:rFonts w:ascii="Arial" w:hAnsi="Arial" w:cs="Arial"/>
          <w:sz w:val="20"/>
          <w:szCs w:val="20"/>
          <w:lang w:val="en-US"/>
        </w:rPr>
        <w:t xml:space="preserve"> 2019. Applications will be 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evaluated by DION board members. You can apply via this form filling out all mandatory fields.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2. Funding should be used by the end of </w:t>
      </w:r>
      <w:r w:rsidR="00BE342A">
        <w:rPr>
          <w:rFonts w:ascii="Arial" w:hAnsi="Arial" w:cs="Arial"/>
          <w:sz w:val="20"/>
          <w:szCs w:val="20"/>
          <w:lang w:val="en-US"/>
        </w:rPr>
        <w:t>February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, i.e. until </w:t>
      </w:r>
      <w:r w:rsidR="00BE342A">
        <w:rPr>
          <w:rFonts w:ascii="Arial" w:hAnsi="Arial" w:cs="Arial"/>
          <w:sz w:val="20"/>
          <w:szCs w:val="20"/>
          <w:lang w:val="en-US"/>
        </w:rPr>
        <w:t>28</w:t>
      </w:r>
      <w:r w:rsidRPr="00777845">
        <w:rPr>
          <w:rFonts w:ascii="Arial" w:hAnsi="Arial" w:cs="Arial"/>
          <w:sz w:val="20"/>
          <w:szCs w:val="20"/>
          <w:lang w:val="en-US"/>
        </w:rPr>
        <w:t>.0</w:t>
      </w:r>
      <w:r w:rsidR="00BE342A">
        <w:rPr>
          <w:rFonts w:ascii="Arial" w:hAnsi="Arial" w:cs="Arial"/>
          <w:sz w:val="20"/>
          <w:szCs w:val="20"/>
          <w:lang w:val="en-US"/>
        </w:rPr>
        <w:t>2</w:t>
      </w:r>
      <w:r w:rsidRPr="00777845">
        <w:rPr>
          <w:rFonts w:ascii="Arial" w:hAnsi="Arial" w:cs="Arial"/>
          <w:sz w:val="20"/>
          <w:szCs w:val="20"/>
          <w:lang w:val="en-US"/>
        </w:rPr>
        <w:t>.2020 23:59 CET.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3. The organizers are expected initially to cover the costs of the event and then seek reimbursement of the costs from DION. No a priori funding is given.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Please note that the receipts and all reimbursement documents should be submitted to DION at the LATEST two weeks after the event, but before the end of </w:t>
      </w:r>
      <w:proofErr w:type="gramStart"/>
      <w:r w:rsidR="00BE342A">
        <w:rPr>
          <w:rFonts w:ascii="Arial" w:hAnsi="Arial" w:cs="Arial"/>
          <w:sz w:val="20"/>
          <w:szCs w:val="20"/>
          <w:lang w:val="en-US"/>
        </w:rPr>
        <w:t>February</w:t>
      </w:r>
      <w:r w:rsidRPr="00777845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777845">
        <w:rPr>
          <w:rFonts w:ascii="Arial" w:hAnsi="Arial" w:cs="Arial"/>
          <w:sz w:val="20"/>
          <w:szCs w:val="20"/>
          <w:lang w:val="en-US"/>
        </w:rPr>
        <w:t xml:space="preserve"> 2020 - whichever comes first. Otherwise, reimbursement of the costs is not guaranteed.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4. In case of approval of the grant, the organizers should promote DION by making it a co-host of the Facebook event, and allowing a DION board member to attend the event for promotion purposes. A DION board member will be assigned to each approved application, and the organizers will liaise with them about the event.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5. Please note that the maximum amount DION can reimburse is 2</w:t>
      </w:r>
      <w:r w:rsidR="00AF6DE5">
        <w:rPr>
          <w:rFonts w:ascii="Arial" w:hAnsi="Arial" w:cs="Arial"/>
          <w:sz w:val="20"/>
          <w:szCs w:val="20"/>
          <w:lang w:val="en-US"/>
        </w:rPr>
        <w:t>0</w:t>
      </w:r>
      <w:r w:rsidRPr="00777845">
        <w:rPr>
          <w:rFonts w:ascii="Arial" w:hAnsi="Arial" w:cs="Arial"/>
          <w:sz w:val="20"/>
          <w:szCs w:val="20"/>
          <w:lang w:val="en-US"/>
        </w:rPr>
        <w:t>00 (two thousand) NOK. If overall cost of the event exceeds 2</w:t>
      </w:r>
      <w:r w:rsidR="00AF6DE5">
        <w:rPr>
          <w:rFonts w:ascii="Arial" w:hAnsi="Arial" w:cs="Arial"/>
          <w:sz w:val="20"/>
          <w:szCs w:val="20"/>
          <w:lang w:val="en-US"/>
        </w:rPr>
        <w:t>0</w:t>
      </w:r>
      <w:r w:rsidRPr="00777845">
        <w:rPr>
          <w:rFonts w:ascii="Arial" w:hAnsi="Arial" w:cs="Arial"/>
          <w:sz w:val="20"/>
          <w:szCs w:val="20"/>
          <w:lang w:val="en-US"/>
        </w:rPr>
        <w:t>00 NOK, it is organizer’s sole responsibility to get extra funding from other sources. Any requests for more than 2</w:t>
      </w:r>
      <w:r w:rsidR="00AF6DE5">
        <w:rPr>
          <w:rFonts w:ascii="Arial" w:hAnsi="Arial" w:cs="Arial"/>
          <w:sz w:val="20"/>
          <w:szCs w:val="20"/>
          <w:lang w:val="en-US"/>
        </w:rPr>
        <w:t>0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00 NOK from DION will be 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automatically declined.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This year, we also decided to give preference to applications addressing the topics </w:t>
      </w:r>
      <w:proofErr w:type="gramStart"/>
      <w:r w:rsidRPr="00777845">
        <w:rPr>
          <w:rFonts w:ascii="Arial" w:hAnsi="Arial" w:cs="Arial"/>
          <w:sz w:val="20"/>
          <w:szCs w:val="20"/>
          <w:lang w:val="en-US"/>
        </w:rPr>
        <w:t>of  "</w:t>
      </w:r>
      <w:proofErr w:type="gramEnd"/>
      <w:r w:rsidRPr="00777845">
        <w:rPr>
          <w:rFonts w:ascii="Arial" w:hAnsi="Arial" w:cs="Arial"/>
          <w:sz w:val="20"/>
          <w:szCs w:val="20"/>
          <w:lang w:val="en-US"/>
        </w:rPr>
        <w:t>parenthood" and/ or "mental health".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We also highly encourage those interested to apply as a group, although grant applications by individuals remain welcome.</w:t>
      </w:r>
    </w:p>
    <w:p w:rsidR="00810EBA" w:rsidRPr="00777845" w:rsidRDefault="00777845" w:rsidP="00777845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777845">
        <w:rPr>
          <w:rFonts w:ascii="Arial" w:hAnsi="Arial" w:cs="Arial"/>
          <w:color w:val="FF0000"/>
          <w:sz w:val="20"/>
          <w:szCs w:val="20"/>
        </w:rPr>
        <w:t xml:space="preserve">* </w:t>
      </w:r>
      <w:proofErr w:type="spellStart"/>
      <w:r w:rsidRPr="00777845">
        <w:rPr>
          <w:rFonts w:ascii="Arial" w:hAnsi="Arial" w:cs="Arial"/>
          <w:color w:val="FF0000"/>
          <w:sz w:val="20"/>
          <w:szCs w:val="20"/>
        </w:rPr>
        <w:t>Required</w:t>
      </w:r>
      <w:proofErr w:type="spellEnd"/>
    </w:p>
    <w:p w:rsidR="00777845" w:rsidRDefault="00777845" w:rsidP="00777845">
      <w:pPr>
        <w:rPr>
          <w:rFonts w:ascii="Arial" w:hAnsi="Arial" w:cs="Arial"/>
          <w:color w:val="FF000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66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Email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address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spacing w:before="166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spacing w:before="148" w:after="0" w:line="218" w:lineRule="exact"/>
        <w:ind w:left="284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Event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title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Event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description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 xml:space="preserve">*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(</w:t>
      </w:r>
      <w:proofErr w:type="spellStart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max</w:t>
      </w:r>
      <w:proofErr w:type="spellEnd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 xml:space="preserve">. 200 </w:t>
      </w:r>
      <w:proofErr w:type="spellStart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words</w:t>
      </w:r>
      <w:proofErr w:type="spellEnd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)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202" w:after="0" w:line="218" w:lineRule="exact"/>
        <w:ind w:left="284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Date of event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  <w:t xml:space="preserve">*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(Month, Day, Year)</w:t>
      </w:r>
    </w:p>
    <w:p w:rsidR="00777845" w:rsidRPr="00777845" w:rsidRDefault="00777845" w:rsidP="00777845">
      <w:pPr>
        <w:pBdr>
          <w:bottom w:val="single" w:sz="6" w:space="1" w:color="auto"/>
        </w:pBdr>
        <w:spacing w:before="202" w:after="0" w:line="218" w:lineRule="exact"/>
        <w:ind w:left="-76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spacing w:before="202" w:after="0" w:line="218" w:lineRule="exact"/>
        <w:ind w:left="284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Start of event (ex. 8.30 am)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="Arial Bold" w:hAnsi="Arial Bold" w:cs="Arial Bold"/>
          <w:color w:val="C33B1C"/>
          <w:spacing w:val="2"/>
          <w:sz w:val="19"/>
          <w:szCs w:val="19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End of event (ex. 8.30 pm)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spacing w:before="148" w:after="0" w:line="218" w:lineRule="exact"/>
        <w:ind w:left="142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84" w:after="0" w:line="218" w:lineRule="exact"/>
        <w:jc w:val="lef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Estimated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participant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group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size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spacing w:before="84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777845" w:rsidRPr="00777845" w:rsidRDefault="00777845" w:rsidP="00777845">
      <w:pPr>
        <w:spacing w:before="84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1799"/>
        </w:tabs>
        <w:spacing w:before="201" w:after="0" w:line="220" w:lineRule="exact"/>
        <w:ind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Requested budget from DION grant (max. 2</w:t>
      </w:r>
      <w:r w:rsidR="00AF6DE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0</w:t>
      </w: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00</w:t>
      </w:r>
      <w:r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NOK)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tabs>
          <w:tab w:val="left" w:pos="1799"/>
        </w:tabs>
        <w:spacing w:before="201" w:after="0" w:line="220" w:lineRule="exact"/>
        <w:ind w:left="142"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tabs>
          <w:tab w:val="left" w:pos="1799"/>
        </w:tabs>
        <w:spacing w:before="201" w:after="0" w:line="220" w:lineRule="exact"/>
        <w:ind w:left="502"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bookmarkStart w:id="0" w:name="_GoBack"/>
      <w:bookmarkEnd w:id="0"/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88" w:after="0" w:line="218" w:lineRule="exact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Estimated budget for the whole event</w:t>
      </w:r>
    </w:p>
    <w:p w:rsidR="00777845" w:rsidRPr="00777845" w:rsidRDefault="00777845" w:rsidP="00777845">
      <w:pPr>
        <w:pBdr>
          <w:bottom w:val="single" w:sz="6" w:space="1" w:color="auto"/>
        </w:pBdr>
        <w:spacing w:before="188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88" w:after="0" w:line="218" w:lineRule="exact"/>
        <w:ind w:left="50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Default="00777845" w:rsidP="00777845">
      <w:pPr>
        <w:pStyle w:val="ListParagraph"/>
        <w:numPr>
          <w:ilvl w:val="0"/>
          <w:numId w:val="1"/>
        </w:numPr>
        <w:spacing w:before="251" w:after="0" w:line="280" w:lineRule="exact"/>
        <w:ind w:right="-6"/>
        <w:jc w:val="left"/>
        <w:rPr>
          <w:rFonts w:asciiTheme="majorHAnsi" w:hAnsiTheme="majorHAnsi" w:cstheme="majorHAnsi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The event will be organized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 xml:space="preserve">* </w:t>
      </w:r>
      <w:r w:rsidRPr="00777845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Pr="00777845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777845">
        <w:rPr>
          <w:rFonts w:asciiTheme="majorHAnsi" w:hAnsiTheme="majorHAnsi" w:cstheme="majorHAnsi"/>
          <w:sz w:val="20"/>
          <w:szCs w:val="20"/>
          <w:lang w:val="en-US"/>
        </w:rPr>
        <w:t>Please tick off one of the boxes</w:t>
      </w:r>
    </w:p>
    <w:p w:rsidR="00777845" w:rsidRPr="00777845" w:rsidRDefault="00777845" w:rsidP="00777845">
      <w:pPr>
        <w:pStyle w:val="ListParagraph"/>
        <w:spacing w:before="251" w:after="0" w:line="280" w:lineRule="exact"/>
        <w:ind w:left="502" w:right="-6"/>
        <w:jc w:val="left"/>
        <w:rPr>
          <w:rFonts w:asciiTheme="majorHAnsi" w:hAnsiTheme="majorHAnsi" w:cstheme="majorHAnsi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>[ ]</w:t>
      </w:r>
      <w:proofErr w:type="gramEnd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 xml:space="preserve"> b</w:t>
      </w: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>y my alone</w:t>
      </w: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>[ ]</w:t>
      </w:r>
      <w:proofErr w:type="gramEnd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>In a group (min. 2 people)</w:t>
      </w:r>
    </w:p>
    <w:p w:rsidR="00777845" w:rsidRPr="00777845" w:rsidRDefault="00777845" w:rsidP="00777845">
      <w:p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F66107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Name/s of organizer/s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:rsid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Affiliation (Faculty/ Department) of main organizer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:rsid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The event explicitly addresses and is relevant for the issue: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 xml:space="preserve">Mark only one 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parenthood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mental health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parenthood AND mental health 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none of the above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I have understood the terms and conditions of the DION grant and assure the correctness </w:t>
      </w:r>
    </w:p>
    <w:p w:rsidR="00777845" w:rsidRPr="00F66107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of the information provided on this form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yes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Comments</w:t>
      </w:r>
    </w:p>
    <w:p w:rsidR="00777845" w:rsidRPr="00777845" w:rsidRDefault="00777845">
      <w:pPr>
        <w:rPr>
          <w:lang w:val="en-US"/>
        </w:rPr>
      </w:pPr>
    </w:p>
    <w:p w:rsidR="00777845" w:rsidRPr="00777845" w:rsidRDefault="00777845" w:rsidP="00777845">
      <w:pPr>
        <w:rPr>
          <w:rFonts w:ascii="Arial" w:hAnsi="Arial" w:cs="Arial"/>
          <w:color w:val="FF0000"/>
          <w:lang w:val="en-US"/>
        </w:rPr>
      </w:pPr>
    </w:p>
    <w:sectPr w:rsidR="00777845" w:rsidRPr="00777845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45" w:rsidRDefault="00777845" w:rsidP="00DC21A8">
      <w:pPr>
        <w:spacing w:after="0" w:line="240" w:lineRule="auto"/>
      </w:pPr>
      <w:r>
        <w:separator/>
      </w:r>
    </w:p>
  </w:endnote>
  <w:endnote w:type="continuationSeparator" w:id="0">
    <w:p w:rsidR="00777845" w:rsidRDefault="00777845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D9713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45" w:rsidRDefault="00777845" w:rsidP="00DC21A8">
      <w:pPr>
        <w:spacing w:after="0" w:line="240" w:lineRule="auto"/>
      </w:pPr>
      <w:r>
        <w:separator/>
      </w:r>
    </w:p>
  </w:footnote>
  <w:footnote w:type="continuationSeparator" w:id="0">
    <w:p w:rsidR="00777845" w:rsidRDefault="00777845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A8" w:rsidRDefault="00C165E2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771192" cy="628313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nu-logo-engelsk-far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7" t="23239" r="12958" b="25629"/>
                  <a:stretch/>
                </pic:blipFill>
                <pic:spPr bwMode="auto">
                  <a:xfrm>
                    <a:off x="0" y="0"/>
                    <a:ext cx="1808510" cy="641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0578"/>
    <w:multiLevelType w:val="hybridMultilevel"/>
    <w:tmpl w:val="BC5C96F4"/>
    <w:lvl w:ilvl="0" w:tplc="29C251C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5"/>
    <w:rsid w:val="00053F5B"/>
    <w:rsid w:val="001534E6"/>
    <w:rsid w:val="002E3A5F"/>
    <w:rsid w:val="003756E8"/>
    <w:rsid w:val="00590B87"/>
    <w:rsid w:val="00674A58"/>
    <w:rsid w:val="00777845"/>
    <w:rsid w:val="00AF6DE5"/>
    <w:rsid w:val="00BE342A"/>
    <w:rsid w:val="00C165E2"/>
    <w:rsid w:val="00D76C26"/>
    <w:rsid w:val="00DC21A8"/>
    <w:rsid w:val="00F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F7AFC"/>
  <w15:chartTrackingRefBased/>
  <w15:docId w15:val="{4E3924F4-6B0C-4BC9-B363-FD74005D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77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template-englis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NTNU-template-english.dotx</Template>
  <TotalTime>0</TotalTime>
  <Pages>3</Pages>
  <Words>386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Penner</dc:creator>
  <cp:keywords/>
  <dc:description/>
  <cp:lastModifiedBy>Angelina Penner</cp:lastModifiedBy>
  <cp:revision>3</cp:revision>
  <dcterms:created xsi:type="dcterms:W3CDTF">2019-10-17T11:23:00Z</dcterms:created>
  <dcterms:modified xsi:type="dcterms:W3CDTF">2019-10-17T11:24:00Z</dcterms:modified>
</cp:coreProperties>
</file>